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F2603" w14:textId="77777777" w:rsidR="00C16C38" w:rsidRPr="008576AA" w:rsidRDefault="00C16C38" w:rsidP="00781CA6">
      <w:pPr>
        <w:pStyle w:val="SOPLevel1"/>
        <w:spacing w:before="120" w:after="120"/>
      </w:pPr>
      <w:r w:rsidRPr="008576AA">
        <w:t>PURPOSE</w:t>
      </w:r>
    </w:p>
    <w:p w14:paraId="0B521CE1" w14:textId="77777777" w:rsidR="00C16C38" w:rsidRDefault="00C16C38" w:rsidP="00074006">
      <w:pPr>
        <w:pStyle w:val="SOPLevel2"/>
      </w:pPr>
      <w:r>
        <w:t xml:space="preserve">This procedure establishes the process to prepare for a </w:t>
      </w:r>
      <w:r>
        <w:rPr>
          <w:u w:val="double"/>
        </w:rPr>
        <w:t>Non-Committee Review</w:t>
      </w:r>
      <w:r w:rsidRPr="002930C8">
        <w:rPr>
          <w:u w:val="double"/>
        </w:rPr>
        <w:t>.</w:t>
      </w:r>
    </w:p>
    <w:p w14:paraId="682AAAC5" w14:textId="77777777" w:rsidR="00C16C38" w:rsidRDefault="00C16C38" w:rsidP="00074006">
      <w:pPr>
        <w:pStyle w:val="SOPLevel2"/>
      </w:pPr>
      <w:r>
        <w:t xml:space="preserve">The process begins when an IRB staff member identifies an application as being possibly eligible for </w:t>
      </w:r>
      <w:r>
        <w:rPr>
          <w:u w:val="double"/>
        </w:rPr>
        <w:t>Non-Committee Review</w:t>
      </w:r>
      <w:r>
        <w:t>.</w:t>
      </w:r>
    </w:p>
    <w:p w14:paraId="47E628E6" w14:textId="77777777" w:rsidR="00C16C38" w:rsidRDefault="00C16C38" w:rsidP="00074006">
      <w:pPr>
        <w:pStyle w:val="SOPLevel2"/>
      </w:pPr>
      <w:r>
        <w:t xml:space="preserve">The process ends when the IRB staff member provides the materials to the </w:t>
      </w:r>
      <w:r w:rsidRPr="002930C8">
        <w:rPr>
          <w:u w:val="double"/>
        </w:rPr>
        <w:t>Designated Reviewer</w:t>
      </w:r>
      <w:r>
        <w:t>.</w:t>
      </w:r>
    </w:p>
    <w:p w14:paraId="63BBD785" w14:textId="77777777" w:rsidR="00C16C38" w:rsidRPr="008576AA" w:rsidRDefault="00C16C38" w:rsidP="00781CA6">
      <w:pPr>
        <w:pStyle w:val="SOPLevel1"/>
        <w:spacing w:before="120" w:after="120"/>
      </w:pPr>
      <w:r w:rsidRPr="008576AA">
        <w:t>REVISIONS FROM PREVIOUS VERSION</w:t>
      </w:r>
    </w:p>
    <w:p w14:paraId="3847EC99" w14:textId="77777777" w:rsidR="00C16C38" w:rsidRDefault="00C16C38" w:rsidP="00074006">
      <w:pPr>
        <w:pStyle w:val="SOPLevel2"/>
        <w:ind w:left="576" w:hanging="216"/>
      </w:pPr>
      <w:r>
        <w:t>None</w:t>
      </w:r>
    </w:p>
    <w:p w14:paraId="3A4C76E9" w14:textId="77777777" w:rsidR="00C16C38" w:rsidRPr="008576AA" w:rsidRDefault="00C16C38" w:rsidP="00781CA6">
      <w:pPr>
        <w:pStyle w:val="SOPLevel1"/>
        <w:spacing w:before="120" w:after="120"/>
      </w:pPr>
      <w:r w:rsidRPr="008576AA">
        <w:t>POLICY</w:t>
      </w:r>
    </w:p>
    <w:p w14:paraId="227A8D81" w14:textId="77777777" w:rsidR="00C16C38" w:rsidRDefault="00C16C38" w:rsidP="00C92289">
      <w:pPr>
        <w:pStyle w:val="SOPLevel2"/>
      </w:pPr>
      <w:r>
        <w:t>IRB rosters are maintained using “DATABASE: IRB Roster (HRP-601).”</w:t>
      </w:r>
    </w:p>
    <w:p w14:paraId="529364EE" w14:textId="77777777" w:rsidR="00C16C38" w:rsidRDefault="00C16C38" w:rsidP="005F1EAB">
      <w:pPr>
        <w:pStyle w:val="SOPLevel2"/>
      </w:pPr>
      <w:r>
        <w:t>For individuals who access materials through an electronic system or are provided all submitted materials, those individuals are expected to review the materials listed in the “WORKSHEET: Review Materials (HRP-301)” according to their role: “</w:t>
      </w:r>
      <w:r w:rsidRPr="000C4B99">
        <w:t>Documents Provided to All IRB Members and Alternate IRB Members</w:t>
      </w:r>
      <w:r>
        <w:t>,” “</w:t>
      </w:r>
      <w:r w:rsidRPr="000C4B99">
        <w:t>Additional Items Provided to Primary Reviewer</w:t>
      </w:r>
      <w:r>
        <w:t>,” and “</w:t>
      </w:r>
      <w:r w:rsidRPr="000C4B99">
        <w:t>Additional Items Provided to Scientific/Scholarly Reviewer</w:t>
      </w:r>
      <w:r>
        <w:t>.”</w:t>
      </w:r>
    </w:p>
    <w:p w14:paraId="7B93DAD8" w14:textId="77777777" w:rsidR="00C16C38" w:rsidRDefault="00C16C38" w:rsidP="00781CA6">
      <w:pPr>
        <w:pStyle w:val="SOPLevel1"/>
        <w:spacing w:before="120" w:after="120"/>
      </w:pPr>
      <w:r>
        <w:t>RESPONSIBILITIES</w:t>
      </w:r>
    </w:p>
    <w:p w14:paraId="723F8F3F" w14:textId="77777777" w:rsidR="00C16C38" w:rsidRDefault="00C16C38" w:rsidP="00074006">
      <w:pPr>
        <w:pStyle w:val="SOPLevel2"/>
      </w:pPr>
      <w:r>
        <w:t>IRB staff members carry out these procedures.</w:t>
      </w:r>
    </w:p>
    <w:p w14:paraId="0B674A9E" w14:textId="77777777" w:rsidR="00C16C38" w:rsidRPr="008576AA" w:rsidRDefault="00C16C38" w:rsidP="00781CA6">
      <w:pPr>
        <w:pStyle w:val="SOPLevel1"/>
        <w:spacing w:before="120" w:after="120"/>
      </w:pPr>
      <w:r w:rsidRPr="008576AA">
        <w:t>PROCEDURE</w:t>
      </w:r>
    </w:p>
    <w:p w14:paraId="36147277" w14:textId="77777777" w:rsidR="00C16C38" w:rsidRPr="00E453CA" w:rsidRDefault="00C16C38" w:rsidP="00C342BC">
      <w:pPr>
        <w:pStyle w:val="SOPLevel2"/>
      </w:pPr>
      <w:r w:rsidRPr="00E453CA">
        <w:t>Add to the review materials:</w:t>
      </w:r>
    </w:p>
    <w:p w14:paraId="49780297" w14:textId="77777777" w:rsidR="00C16C38" w:rsidRPr="00E453CA" w:rsidRDefault="00C16C38" w:rsidP="00074006">
      <w:pPr>
        <w:pStyle w:val="SOPLevel3"/>
      </w:pPr>
      <w:r w:rsidRPr="00E453CA">
        <w:t>CHECKLIST: Non-Committee Review (HRP-402).</w:t>
      </w:r>
    </w:p>
    <w:p w14:paraId="1C084003" w14:textId="77777777" w:rsidR="00C16C38" w:rsidRPr="00E453CA" w:rsidRDefault="00C16C38" w:rsidP="00074006">
      <w:pPr>
        <w:pStyle w:val="SOPLevel3"/>
      </w:pPr>
      <w:r w:rsidRPr="00E453CA">
        <w:t>Any relevant minutes or correspondence.</w:t>
      </w:r>
    </w:p>
    <w:p w14:paraId="038C6ED0" w14:textId="77777777" w:rsidR="00C16C38" w:rsidRPr="00E453CA" w:rsidRDefault="00C16C38" w:rsidP="00516B4E">
      <w:pPr>
        <w:pStyle w:val="SOPLevel2"/>
      </w:pPr>
      <w:r w:rsidRPr="00E453CA">
        <w:t xml:space="preserve">Complete “TEMPLATE LETTER: Designated Reviewer Materials (HRP-540)” and send to the </w:t>
      </w:r>
      <w:r w:rsidRPr="00E453CA">
        <w:rPr>
          <w:u w:val="double"/>
        </w:rPr>
        <w:t>Designated Reviewer</w:t>
      </w:r>
      <w:r w:rsidRPr="00E453CA">
        <w:t xml:space="preserve"> within three business days of receipt of a complete submission.</w:t>
      </w:r>
    </w:p>
    <w:p w14:paraId="043AA1B3" w14:textId="77777777" w:rsidR="00C16C38" w:rsidRPr="00975081" w:rsidRDefault="00C16C38" w:rsidP="00781CA6">
      <w:pPr>
        <w:pStyle w:val="SOPLevel1"/>
        <w:spacing w:before="120" w:after="120"/>
      </w:pPr>
      <w:r w:rsidRPr="00975081">
        <w:t>MATERIALS</w:t>
      </w:r>
    </w:p>
    <w:p w14:paraId="5859FABC" w14:textId="77777777" w:rsidR="00C16C38" w:rsidRPr="00E453CA" w:rsidRDefault="00C16C38" w:rsidP="00074006">
      <w:pPr>
        <w:pStyle w:val="SOPLevel2"/>
      </w:pPr>
      <w:r w:rsidRPr="00E453CA">
        <w:t>CHECKLIST: Non-Committee Review (HRP-402)</w:t>
      </w:r>
    </w:p>
    <w:p w14:paraId="0EF4ECAB" w14:textId="77777777" w:rsidR="00C16C38" w:rsidRPr="00E453CA" w:rsidRDefault="00C16C38" w:rsidP="00074006">
      <w:pPr>
        <w:pStyle w:val="SOPLevel2"/>
      </w:pPr>
      <w:r w:rsidRPr="00E453CA">
        <w:t>DATABASE: IRB Roster (HRP-601)</w:t>
      </w:r>
    </w:p>
    <w:p w14:paraId="40DB654E" w14:textId="77777777" w:rsidR="00AD74C6" w:rsidRPr="00E453CA" w:rsidRDefault="00AD74C6" w:rsidP="00074006">
      <w:pPr>
        <w:pStyle w:val="SOPLevel2"/>
      </w:pPr>
      <w:r w:rsidRPr="00E453CA">
        <w:t>WORKSHEET: Review Materials (HRP-301)</w:t>
      </w:r>
    </w:p>
    <w:p w14:paraId="652824F3" w14:textId="77777777" w:rsidR="00C16C38" w:rsidRPr="00E453CA" w:rsidRDefault="00C16C38" w:rsidP="00074006">
      <w:pPr>
        <w:pStyle w:val="SOPLevel2"/>
      </w:pPr>
      <w:r w:rsidRPr="00E453CA">
        <w:t>TEMPLATE LETTER: Designated Reviewer Materials (HRP-540)</w:t>
      </w:r>
    </w:p>
    <w:p w14:paraId="501E6D65" w14:textId="77777777" w:rsidR="00C16C38" w:rsidRPr="00E453CA" w:rsidRDefault="00C16C38" w:rsidP="00483A50">
      <w:pPr>
        <w:pStyle w:val="SOPLevel2"/>
      </w:pPr>
      <w:r w:rsidRPr="00E453CA">
        <w:t>WORKSHEET: Review Materials (HRP-301)</w:t>
      </w:r>
    </w:p>
    <w:p w14:paraId="3A57A3D8" w14:textId="77777777" w:rsidR="00C16C38" w:rsidRPr="00975081" w:rsidRDefault="00C16C38" w:rsidP="00781CA6">
      <w:pPr>
        <w:pStyle w:val="SOPLevel1"/>
        <w:spacing w:before="120" w:after="120"/>
      </w:pPr>
      <w:r w:rsidRPr="00975081">
        <w:t>REFERENCES</w:t>
      </w:r>
    </w:p>
    <w:p w14:paraId="4F355B60" w14:textId="77777777" w:rsidR="00C16C38" w:rsidRDefault="00C16C38" w:rsidP="00074006">
      <w:pPr>
        <w:pStyle w:val="SOPLevel2"/>
      </w:pPr>
      <w:r>
        <w:t xml:space="preserve">21 CFR </w:t>
      </w:r>
      <w:r w:rsidRPr="00FD7A44">
        <w:t>§</w:t>
      </w:r>
      <w:r>
        <w:t>56.110(b)</w:t>
      </w:r>
    </w:p>
    <w:p w14:paraId="60FD2F30" w14:textId="64DC331E" w:rsidR="00846C57" w:rsidRPr="00750022" w:rsidRDefault="00C16C38" w:rsidP="00781CA6">
      <w:pPr>
        <w:pStyle w:val="SOPLevel2"/>
      </w:pPr>
      <w:r>
        <w:t xml:space="preserve">45 CFR </w:t>
      </w:r>
      <w:r w:rsidRPr="00FD7A44">
        <w:t>§</w:t>
      </w:r>
      <w:r>
        <w:t>46.110(b)</w:t>
      </w:r>
    </w:p>
    <w:sectPr w:rsidR="00846C57" w:rsidRPr="00750022" w:rsidSect="00766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82AF" w14:textId="77777777" w:rsidR="00DF0588" w:rsidRDefault="00DF0588">
      <w:pPr>
        <w:spacing w:after="0" w:line="240" w:lineRule="auto"/>
      </w:pPr>
      <w:r>
        <w:separator/>
      </w:r>
    </w:p>
  </w:endnote>
  <w:endnote w:type="continuationSeparator" w:id="0">
    <w:p w14:paraId="2FB6A837" w14:textId="77777777" w:rsidR="00DF0588" w:rsidRDefault="00DF0588">
      <w:pPr>
        <w:spacing w:after="0" w:line="240" w:lineRule="auto"/>
      </w:pPr>
      <w:r>
        <w:continuationSeparator/>
      </w:r>
    </w:p>
  </w:endnote>
  <w:endnote w:type="continuationNotice" w:id="1">
    <w:p w14:paraId="38F14CA6" w14:textId="77777777" w:rsidR="00DF0588" w:rsidRDefault="00DF0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62F2" w14:textId="77777777" w:rsidR="00A00E6B" w:rsidRDefault="00A00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C764" w14:textId="77777777" w:rsidR="00D0626D" w:rsidRPr="0068705C" w:rsidRDefault="00D0626D" w:rsidP="00D0626D">
    <w:pPr>
      <w:pStyle w:val="Footer"/>
    </w:pPr>
  </w:p>
  <w:p w14:paraId="26ABFD91" w14:textId="19809EE0" w:rsidR="005C624E" w:rsidRPr="00D0626D" w:rsidRDefault="00DF0588" w:rsidP="00D06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6900" w14:textId="77777777" w:rsidR="00A00E6B" w:rsidRDefault="00A00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9D4EF" w14:textId="77777777" w:rsidR="00DF0588" w:rsidRDefault="00DF0588">
      <w:pPr>
        <w:spacing w:after="0" w:line="240" w:lineRule="auto"/>
      </w:pPr>
      <w:r>
        <w:separator/>
      </w:r>
    </w:p>
  </w:footnote>
  <w:footnote w:type="continuationSeparator" w:id="0">
    <w:p w14:paraId="41F47C50" w14:textId="77777777" w:rsidR="00DF0588" w:rsidRDefault="00DF0588">
      <w:pPr>
        <w:spacing w:after="0" w:line="240" w:lineRule="auto"/>
      </w:pPr>
      <w:r>
        <w:continuationSeparator/>
      </w:r>
    </w:p>
  </w:footnote>
  <w:footnote w:type="continuationNotice" w:id="1">
    <w:p w14:paraId="70635F1D" w14:textId="77777777" w:rsidR="00DF0588" w:rsidRDefault="00DF0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DC934" w14:textId="77777777" w:rsidR="00A00E6B" w:rsidRDefault="00A00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D0626D" w:rsidRPr="00EB1190" w14:paraId="5400A362" w14:textId="77777777" w:rsidTr="006A2AE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3CA5263" w14:textId="0CB7FD32" w:rsidR="00D0626D" w:rsidRDefault="00A0231D" w:rsidP="00D0626D">
          <w:bookmarkStart w:id="0" w:name="_Hlk532592326"/>
          <w:bookmarkStart w:id="1" w:name="_Hlk532591909"/>
          <w:r>
            <w:rPr>
              <w:noProof/>
              <w:sz w:val="20"/>
            </w:rPr>
            <w:drawing>
              <wp:inline distT="0" distB="0" distL="0" distR="0" wp14:anchorId="1741CD12" wp14:editId="5264F7E4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C7687F" w14:textId="49F77FFE" w:rsidR="00D0626D" w:rsidRPr="00EB1190" w:rsidRDefault="00D0626D" w:rsidP="00D0626D">
          <w:pPr>
            <w:pStyle w:val="SOPName"/>
            <w:spacing w:before="120" w:after="120"/>
            <w:jc w:val="center"/>
            <w:rPr>
              <w:rFonts w:cs="Arial"/>
            </w:rPr>
          </w:pPr>
          <w:r w:rsidRPr="007C1E96">
            <w:rPr>
              <w:rStyle w:val="SOPLeader"/>
              <w:rFonts w:ascii="Arial" w:hAnsi="Arial" w:cs="Arial"/>
            </w:rPr>
            <w:t xml:space="preserve">SOP: </w:t>
          </w:r>
          <w:r w:rsidRPr="007C1E96">
            <w:rPr>
              <w:rFonts w:cs="Arial"/>
              <w:b/>
            </w:rPr>
            <w:t>Non-Committee Review Preparation</w:t>
          </w:r>
        </w:p>
      </w:tc>
    </w:tr>
    <w:bookmarkEnd w:id="0"/>
    <w:tr w:rsidR="00D0626D" w:rsidRPr="00EB1190" w14:paraId="2C0ED3AF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788B8E0" w14:textId="77777777" w:rsidR="00D0626D" w:rsidRDefault="00D0626D" w:rsidP="00D0626D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3292DCA" w14:textId="77777777" w:rsidR="00D0626D" w:rsidRPr="00EB1190" w:rsidRDefault="00D0626D" w:rsidP="00D0626D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DCE4BA4" w14:textId="77777777" w:rsidR="00D0626D" w:rsidRPr="00EB1190" w:rsidRDefault="00D0626D" w:rsidP="00D0626D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E38A154" w14:textId="77777777" w:rsidR="00D0626D" w:rsidRPr="00EB1190" w:rsidRDefault="00D0626D" w:rsidP="00D0626D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D91E9AF" w14:textId="77777777" w:rsidR="00D0626D" w:rsidRPr="00EB1190" w:rsidRDefault="00D0626D" w:rsidP="00D0626D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1BEB412" w14:textId="77777777" w:rsidR="00D0626D" w:rsidRPr="00EB1190" w:rsidRDefault="00D0626D" w:rsidP="00D0626D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D0626D" w:rsidRPr="00EB1190" w14:paraId="00641ED2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FDB9C71" w14:textId="77777777" w:rsidR="00D0626D" w:rsidRDefault="00D0626D" w:rsidP="00D0626D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70D79E9" w14:textId="3B164757" w:rsidR="00D0626D" w:rsidRPr="0057043C" w:rsidRDefault="00D0626D" w:rsidP="00D0626D">
          <w:pPr>
            <w:pStyle w:val="SOPTableEntry"/>
          </w:pPr>
          <w:r w:rsidRPr="00215F07">
            <w:t>HRP-0</w:t>
          </w:r>
          <w:r w:rsidR="009940CA">
            <w:t>3</w:t>
          </w:r>
          <w:bookmarkStart w:id="2" w:name="_GoBack"/>
          <w:bookmarkEnd w:id="2"/>
          <w:r w:rsidRPr="00215F07">
            <w:t>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B0AB7D6" w14:textId="091B6D61" w:rsidR="00D0626D" w:rsidRPr="0057043C" w:rsidRDefault="007354E4" w:rsidP="00D0626D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53B5E91" w14:textId="53CE7DC7" w:rsidR="00D0626D" w:rsidRPr="0057043C" w:rsidRDefault="00A0231D" w:rsidP="00D0626D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1A7A1A3" w14:textId="271936D3" w:rsidR="00D0626D" w:rsidRPr="0057043C" w:rsidRDefault="007354E4" w:rsidP="00D0626D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6F0D690" w14:textId="77777777" w:rsidR="00D0626D" w:rsidRPr="0057043C" w:rsidRDefault="00D0626D" w:rsidP="00D0626D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  <w:bookmarkEnd w:id="1"/>
  </w:tbl>
  <w:p w14:paraId="73769870" w14:textId="77777777" w:rsidR="003221D5" w:rsidRPr="007A2BC4" w:rsidRDefault="00DF0588" w:rsidP="007C1E96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4A51" w14:textId="77777777" w:rsidR="00A00E6B" w:rsidRDefault="00A00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38"/>
    <w:rsid w:val="000D7DDA"/>
    <w:rsid w:val="00146B60"/>
    <w:rsid w:val="00167B94"/>
    <w:rsid w:val="00320B38"/>
    <w:rsid w:val="00397D4D"/>
    <w:rsid w:val="004420BB"/>
    <w:rsid w:val="00595CF9"/>
    <w:rsid w:val="005C25ED"/>
    <w:rsid w:val="005C5E6D"/>
    <w:rsid w:val="005E0E5A"/>
    <w:rsid w:val="00605E47"/>
    <w:rsid w:val="00642B1B"/>
    <w:rsid w:val="00677BDD"/>
    <w:rsid w:val="006A0C7C"/>
    <w:rsid w:val="006D468C"/>
    <w:rsid w:val="007354E4"/>
    <w:rsid w:val="00743BE3"/>
    <w:rsid w:val="00750022"/>
    <w:rsid w:val="00766EFD"/>
    <w:rsid w:val="00781CA6"/>
    <w:rsid w:val="007C1E96"/>
    <w:rsid w:val="00846C57"/>
    <w:rsid w:val="008A2B04"/>
    <w:rsid w:val="008D3175"/>
    <w:rsid w:val="00914993"/>
    <w:rsid w:val="00932108"/>
    <w:rsid w:val="00975081"/>
    <w:rsid w:val="009940CA"/>
    <w:rsid w:val="009B25C6"/>
    <w:rsid w:val="009E774B"/>
    <w:rsid w:val="00A00E6B"/>
    <w:rsid w:val="00A0231D"/>
    <w:rsid w:val="00A23755"/>
    <w:rsid w:val="00A26AED"/>
    <w:rsid w:val="00AD74C6"/>
    <w:rsid w:val="00B85D18"/>
    <w:rsid w:val="00BA6098"/>
    <w:rsid w:val="00C16C38"/>
    <w:rsid w:val="00C64D37"/>
    <w:rsid w:val="00C74A21"/>
    <w:rsid w:val="00C754A0"/>
    <w:rsid w:val="00CC2271"/>
    <w:rsid w:val="00CF794B"/>
    <w:rsid w:val="00D0626D"/>
    <w:rsid w:val="00DB314D"/>
    <w:rsid w:val="00DD256E"/>
    <w:rsid w:val="00DF0588"/>
    <w:rsid w:val="00E453CA"/>
    <w:rsid w:val="00E5468A"/>
    <w:rsid w:val="00F7153B"/>
    <w:rsid w:val="00FE46E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BE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C16C38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C16C38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C16C38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C16C38"/>
    <w:rPr>
      <w:color w:val="0000FF"/>
      <w:u w:val="single"/>
    </w:rPr>
  </w:style>
  <w:style w:type="paragraph" w:customStyle="1" w:styleId="SOPTableHeader">
    <w:name w:val="SOP Table Header"/>
    <w:basedOn w:val="Normal"/>
    <w:rsid w:val="00C16C38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C16C38"/>
    <w:rPr>
      <w:sz w:val="18"/>
    </w:rPr>
  </w:style>
  <w:style w:type="paragraph" w:customStyle="1" w:styleId="SOPLevel1">
    <w:name w:val="SOP Level 1"/>
    <w:basedOn w:val="Normal"/>
    <w:rsid w:val="00C16C38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C16C38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C16C38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C16C38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C16C38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C16C38"/>
    <w:pPr>
      <w:numPr>
        <w:ilvl w:val="5"/>
      </w:numPr>
      <w:ind w:left="5400" w:hanging="1440"/>
    </w:pPr>
  </w:style>
  <w:style w:type="character" w:styleId="CommentReference">
    <w:name w:val="annotation reference"/>
    <w:rsid w:val="00C16C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6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37"/>
  </w:style>
  <w:style w:type="paragraph" w:styleId="Footer">
    <w:name w:val="footer"/>
    <w:basedOn w:val="Normal"/>
    <w:link w:val="FooterChar"/>
    <w:uiPriority w:val="99"/>
    <w:unhideWhenUsed/>
    <w:rsid w:val="00C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A77ADD0E-4BC3-43B5-9B14-099A7339E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A109F-8B69-457E-8562-C489BC8EA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93016-0E62-4650-8159-533747D7354F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2019-01-18T22:23:00Z</dcterms:created>
  <dcterms:modified xsi:type="dcterms:W3CDTF">2019-07-01T18:48:00Z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